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B28" w:rsidRDefault="005A2B28">
      <w:pPr>
        <w:jc w:val="center"/>
        <w:rPr>
          <w:rFonts w:ascii="黑体" w:eastAsia="黑体" w:hAnsi="黑体" w:hint="eastAsia"/>
          <w:b/>
          <w:sz w:val="28"/>
          <w:szCs w:val="28"/>
        </w:rPr>
      </w:pPr>
    </w:p>
    <w:p w:rsidR="00324E95" w:rsidRPr="004B5CBF" w:rsidRDefault="003D2393">
      <w:pPr>
        <w:jc w:val="center"/>
        <w:rPr>
          <w:rFonts w:ascii="黑体" w:eastAsia="黑体" w:hAnsi="黑体"/>
          <w:b/>
          <w:sz w:val="28"/>
          <w:szCs w:val="28"/>
        </w:rPr>
      </w:pPr>
      <w:r w:rsidRPr="004B5CBF">
        <w:rPr>
          <w:rFonts w:ascii="黑体" w:eastAsia="黑体" w:hAnsi="黑体" w:hint="eastAsia"/>
          <w:b/>
          <w:sz w:val="28"/>
          <w:szCs w:val="28"/>
        </w:rPr>
        <w:t>河南牧业经济学院</w:t>
      </w:r>
    </w:p>
    <w:p w:rsidR="00324E95" w:rsidRPr="004B5CBF" w:rsidRDefault="003D2393">
      <w:pPr>
        <w:jc w:val="center"/>
        <w:rPr>
          <w:rFonts w:ascii="黑体" w:eastAsia="黑体" w:hAnsi="黑体"/>
          <w:b/>
          <w:sz w:val="28"/>
          <w:szCs w:val="28"/>
        </w:rPr>
      </w:pPr>
      <w:r w:rsidRPr="004B5CBF">
        <w:rPr>
          <w:rFonts w:ascii="黑体" w:eastAsia="黑体" w:hAnsi="黑体" w:hint="eastAsia"/>
          <w:b/>
          <w:sz w:val="28"/>
          <w:szCs w:val="28"/>
        </w:rPr>
        <w:t>教学仪器设备处置管理办法</w:t>
      </w:r>
    </w:p>
    <w:p w:rsidR="00324E95" w:rsidRDefault="003D2393">
      <w:pPr>
        <w:jc w:val="center"/>
        <w:rPr>
          <w:rFonts w:ascii="宋体" w:hAnsi="宋体" w:hint="eastAsia"/>
          <w:sz w:val="28"/>
          <w:szCs w:val="28"/>
        </w:rPr>
      </w:pPr>
      <w:r>
        <w:rPr>
          <w:rFonts w:ascii="宋体" w:hAnsi="宋体" w:hint="eastAsia"/>
          <w:sz w:val="28"/>
          <w:szCs w:val="28"/>
        </w:rPr>
        <w:t>（征求意见稿）</w:t>
      </w:r>
    </w:p>
    <w:p w:rsidR="005A2B28" w:rsidRDefault="005A2B28">
      <w:pPr>
        <w:jc w:val="center"/>
        <w:rPr>
          <w:rFonts w:asciiTheme="minorEastAsia" w:eastAsiaTheme="minorEastAsia" w:hAnsiTheme="minorEastAsia"/>
          <w:sz w:val="28"/>
          <w:szCs w:val="28"/>
        </w:rPr>
      </w:pPr>
    </w:p>
    <w:p w:rsidR="00324E95" w:rsidRDefault="003D2393" w:rsidP="009C3E78">
      <w:pPr>
        <w:ind w:firstLineChars="227" w:firstLine="636"/>
        <w:rPr>
          <w:rFonts w:asciiTheme="minorEastAsia" w:eastAsiaTheme="minorEastAsia" w:hAnsiTheme="minorEastAsia"/>
          <w:sz w:val="28"/>
          <w:szCs w:val="28"/>
        </w:rPr>
      </w:pPr>
      <w:r>
        <w:rPr>
          <w:rFonts w:asciiTheme="minorEastAsia" w:eastAsiaTheme="minorEastAsia" w:hAnsiTheme="minorEastAsia" w:hint="eastAsia"/>
          <w:sz w:val="28"/>
          <w:szCs w:val="28"/>
        </w:rPr>
        <w:t>为了加强仪器设备管理，完善和规范仪器设备处置管理工作，提高处置仪器设备再利用价值和残值回收率，防止国有资产浪费和流失，贯彻和体现勤俭办校的方针，根据河南省教育厅关于印发《河南省教育厅所属预算单位国有资产处置管理暂行办法》的通知，特制定本管理办法：</w:t>
      </w:r>
    </w:p>
    <w:p w:rsidR="00324E95" w:rsidRDefault="003D2393" w:rsidP="00DF0391">
      <w:pPr>
        <w:ind w:firstLineChars="177" w:firstLine="498"/>
        <w:rPr>
          <w:rFonts w:asciiTheme="minorEastAsia" w:eastAsiaTheme="minorEastAsia" w:hAnsiTheme="minorEastAsia"/>
          <w:sz w:val="28"/>
          <w:szCs w:val="28"/>
        </w:rPr>
      </w:pPr>
      <w:r w:rsidRPr="00DF0391">
        <w:rPr>
          <w:rFonts w:asciiTheme="minorEastAsia" w:eastAsiaTheme="minorEastAsia" w:hAnsiTheme="minorEastAsia" w:hint="eastAsia"/>
          <w:b/>
          <w:sz w:val="28"/>
          <w:szCs w:val="28"/>
        </w:rPr>
        <w:t>第一条</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仪器设备处置是学校仪器设备管理工作的重要环节，报废的仪器设备及回收的残值部分都是国有资产的组成部分，认真、严肃地遵守仪器设备处置管理办法是全校教职员工的共同责任。</w:t>
      </w:r>
    </w:p>
    <w:p w:rsidR="00324E95" w:rsidRDefault="003D2393" w:rsidP="00DF0391">
      <w:pPr>
        <w:ind w:firstLineChars="177" w:firstLine="498"/>
        <w:rPr>
          <w:rFonts w:asciiTheme="minorEastAsia" w:eastAsiaTheme="minorEastAsia" w:hAnsiTheme="minorEastAsia"/>
          <w:sz w:val="28"/>
          <w:szCs w:val="28"/>
        </w:rPr>
      </w:pPr>
      <w:r w:rsidRPr="00DF0391">
        <w:rPr>
          <w:rFonts w:asciiTheme="minorEastAsia" w:eastAsiaTheme="minorEastAsia" w:hAnsiTheme="minorEastAsia" w:hint="eastAsia"/>
          <w:b/>
          <w:sz w:val="28"/>
          <w:szCs w:val="28"/>
        </w:rPr>
        <w:t>第二条</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实践教学设备管理处负责学校仪器设备的处置工作，任何单位及个人无权擅自处理。未经实践教学设备管理处批准不得擅自拆取报废仪器设备中的部件（材料、元件）及附件；未经实践教学设备管理处批准不得将报废仪器设备挪作它用、对外捐赠或转移；</w:t>
      </w:r>
    </w:p>
    <w:p w:rsidR="00324E95" w:rsidRDefault="003D2393" w:rsidP="00DF0391">
      <w:pPr>
        <w:ind w:firstLineChars="177" w:firstLine="498"/>
        <w:rPr>
          <w:rFonts w:asciiTheme="minorEastAsia" w:eastAsiaTheme="minorEastAsia" w:hAnsiTheme="minorEastAsia"/>
          <w:sz w:val="28"/>
          <w:szCs w:val="28"/>
        </w:rPr>
      </w:pPr>
      <w:r w:rsidRPr="00DF0391">
        <w:rPr>
          <w:rFonts w:asciiTheme="minorEastAsia" w:eastAsiaTheme="minorEastAsia" w:hAnsiTheme="minorEastAsia" w:hint="eastAsia"/>
          <w:b/>
          <w:sz w:val="28"/>
          <w:szCs w:val="28"/>
        </w:rPr>
        <w:t>第三条</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对淘汰拟报废的仪器设备在申报审批的过程中要妥善保管，待学校批准报废后及时配合实践教学设备管理处回收。若确属工作需要须拆取报废设备中的部件（材料、元件）及附件，由所在单位提出申请，经单位领导同意，签署意见加盖公章，报实践教学设备管理处审批同意后方可拆取利用。</w:t>
      </w:r>
    </w:p>
    <w:p w:rsidR="00324E95" w:rsidRDefault="003D2393" w:rsidP="00DF0391">
      <w:pPr>
        <w:ind w:firstLineChars="177" w:firstLine="498"/>
        <w:rPr>
          <w:rFonts w:asciiTheme="minorEastAsia" w:eastAsiaTheme="minorEastAsia" w:hAnsiTheme="minorEastAsia"/>
          <w:sz w:val="28"/>
          <w:szCs w:val="28"/>
        </w:rPr>
      </w:pPr>
      <w:r w:rsidRPr="00DF0391">
        <w:rPr>
          <w:rFonts w:asciiTheme="minorEastAsia" w:eastAsiaTheme="minorEastAsia" w:hAnsiTheme="minorEastAsia" w:hint="eastAsia"/>
          <w:b/>
          <w:sz w:val="28"/>
          <w:szCs w:val="28"/>
        </w:rPr>
        <w:lastRenderedPageBreak/>
        <w:t>第四条</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对淘汰拟报</w:t>
      </w:r>
      <w:r>
        <w:rPr>
          <w:rFonts w:asciiTheme="minorEastAsia" w:eastAsiaTheme="minorEastAsia" w:hAnsiTheme="minorEastAsia" w:hint="eastAsia"/>
          <w:sz w:val="28"/>
          <w:szCs w:val="28"/>
        </w:rPr>
        <w:t>废的仪器设备需要由分管领导、设备管理人、使用人、技术人员成立的仪器设备报废鉴定小组进行鉴定，由分管领导负总责。</w:t>
      </w:r>
    </w:p>
    <w:p w:rsidR="00324E95" w:rsidRDefault="003D2393" w:rsidP="00DF0391">
      <w:pPr>
        <w:ind w:firstLineChars="200" w:firstLine="562"/>
        <w:rPr>
          <w:rFonts w:asciiTheme="minorEastAsia" w:eastAsiaTheme="minorEastAsia" w:hAnsiTheme="minorEastAsia"/>
          <w:sz w:val="28"/>
          <w:szCs w:val="28"/>
        </w:rPr>
      </w:pPr>
      <w:r w:rsidRPr="00DF0391">
        <w:rPr>
          <w:rFonts w:asciiTheme="minorEastAsia" w:eastAsiaTheme="minorEastAsia" w:hAnsiTheme="minorEastAsia" w:hint="eastAsia"/>
          <w:b/>
          <w:sz w:val="28"/>
          <w:szCs w:val="28"/>
        </w:rPr>
        <w:t>第五条</w:t>
      </w:r>
      <w:r>
        <w:rPr>
          <w:rFonts w:asciiTheme="minorEastAsia" w:eastAsiaTheme="minorEastAsia" w:hAnsiTheme="minorEastAsia" w:hint="eastAsia"/>
          <w:sz w:val="28"/>
          <w:szCs w:val="28"/>
        </w:rPr>
        <w:t xml:space="preserve"> </w:t>
      </w:r>
      <w:r w:rsidR="000669CD">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仪器设备处置报废申报条件：</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1. </w:t>
      </w:r>
      <w:r>
        <w:rPr>
          <w:rFonts w:asciiTheme="minorEastAsia" w:eastAsiaTheme="minorEastAsia" w:hAnsiTheme="minorEastAsia" w:hint="eastAsia"/>
          <w:sz w:val="28"/>
          <w:szCs w:val="28"/>
        </w:rPr>
        <w:t>使用时间已超过规定使用期，已丧失功能；</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2. </w:t>
      </w:r>
      <w:r>
        <w:rPr>
          <w:rFonts w:asciiTheme="minorEastAsia" w:eastAsiaTheme="minorEastAsia" w:hAnsiTheme="minorEastAsia" w:hint="eastAsia"/>
          <w:sz w:val="28"/>
          <w:szCs w:val="28"/>
        </w:rPr>
        <w:t>损坏严重，已无法修复或修理费已接近或超过新购同类仪器设备价格；</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3. </w:t>
      </w:r>
      <w:r>
        <w:rPr>
          <w:rFonts w:asciiTheme="minorEastAsia" w:eastAsiaTheme="minorEastAsia" w:hAnsiTheme="minorEastAsia" w:hint="eastAsia"/>
          <w:sz w:val="28"/>
          <w:szCs w:val="28"/>
        </w:rPr>
        <w:t>严重污染环境危害人身安全与健康，技术改造困难或改造费用不经济；</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4. </w:t>
      </w:r>
      <w:r>
        <w:rPr>
          <w:rFonts w:asciiTheme="minorEastAsia" w:eastAsiaTheme="minorEastAsia" w:hAnsiTheme="minorEastAsia" w:hint="eastAsia"/>
          <w:sz w:val="28"/>
          <w:szCs w:val="28"/>
        </w:rPr>
        <w:t>技术性能落后，耗能高，效率低，维护使用不经济。</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5. </w:t>
      </w:r>
      <w:r>
        <w:rPr>
          <w:rFonts w:asciiTheme="minorEastAsia" w:eastAsiaTheme="minorEastAsia" w:hAnsiTheme="minorEastAsia" w:hint="eastAsia"/>
          <w:sz w:val="28"/>
          <w:szCs w:val="28"/>
        </w:rPr>
        <w:t>部分仪器设备因不符合国家标准，需强制报废的。</w:t>
      </w:r>
    </w:p>
    <w:p w:rsidR="00324E95" w:rsidRDefault="003D2393" w:rsidP="000669CD">
      <w:pPr>
        <w:ind w:firstLineChars="177" w:firstLine="498"/>
        <w:rPr>
          <w:rFonts w:asciiTheme="minorEastAsia" w:eastAsiaTheme="minorEastAsia" w:hAnsiTheme="minorEastAsia"/>
          <w:sz w:val="28"/>
          <w:szCs w:val="28"/>
        </w:rPr>
      </w:pPr>
      <w:r w:rsidRPr="000669CD">
        <w:rPr>
          <w:rFonts w:asciiTheme="minorEastAsia" w:eastAsiaTheme="minorEastAsia" w:hAnsiTheme="minorEastAsia" w:hint="eastAsia"/>
          <w:b/>
          <w:sz w:val="28"/>
          <w:szCs w:val="28"/>
        </w:rPr>
        <w:t>第六条</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仪器设备使用和管理人员要负责管好、用好仪器设备，延长其使用年限</w:t>
      </w:r>
      <w:r>
        <w:rPr>
          <w:rFonts w:asciiTheme="minorEastAsia" w:eastAsiaTheme="minorEastAsia" w:hAnsiTheme="minorEastAsia" w:hint="eastAsia"/>
          <w:sz w:val="28"/>
          <w:szCs w:val="28"/>
        </w:rPr>
        <w:t>。拟报废的仪器设备实际使用时间原则上不得少于规定使用年限。</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仪器设备正常使用年限：</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1. </w:t>
      </w:r>
      <w:r>
        <w:rPr>
          <w:rFonts w:asciiTheme="minorEastAsia" w:eastAsiaTheme="minorEastAsia" w:hAnsiTheme="minorEastAsia" w:hint="eastAsia"/>
          <w:sz w:val="28"/>
          <w:szCs w:val="28"/>
        </w:rPr>
        <w:t>机械设备</w:t>
      </w:r>
      <w:r>
        <w:rPr>
          <w:rFonts w:asciiTheme="minorEastAsia" w:eastAsiaTheme="minorEastAsia" w:hAnsiTheme="minorEastAsia" w:hint="eastAsia"/>
          <w:sz w:val="28"/>
          <w:szCs w:val="28"/>
        </w:rPr>
        <w:t>20</w:t>
      </w:r>
      <w:r>
        <w:rPr>
          <w:rFonts w:asciiTheme="minorEastAsia" w:eastAsiaTheme="minorEastAsia" w:hAnsiTheme="minorEastAsia" w:hint="eastAsia"/>
          <w:sz w:val="28"/>
          <w:szCs w:val="28"/>
        </w:rPr>
        <w:t>年；</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2. </w:t>
      </w:r>
      <w:r>
        <w:rPr>
          <w:rFonts w:asciiTheme="minorEastAsia" w:eastAsiaTheme="minorEastAsia" w:hAnsiTheme="minorEastAsia" w:hint="eastAsia"/>
          <w:sz w:val="28"/>
          <w:szCs w:val="28"/>
        </w:rPr>
        <w:t>一般仪器设备</w:t>
      </w:r>
      <w:r>
        <w:rPr>
          <w:rFonts w:asciiTheme="minorEastAsia" w:eastAsiaTheme="minorEastAsia" w:hAnsiTheme="minorEastAsia" w:hint="eastAsia"/>
          <w:sz w:val="28"/>
          <w:szCs w:val="28"/>
        </w:rPr>
        <w:t>10</w:t>
      </w:r>
      <w:r>
        <w:rPr>
          <w:rFonts w:asciiTheme="minorEastAsia" w:eastAsiaTheme="minorEastAsia" w:hAnsiTheme="minorEastAsia" w:hint="eastAsia"/>
          <w:sz w:val="28"/>
          <w:szCs w:val="28"/>
        </w:rPr>
        <w:t>年；</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3. </w:t>
      </w:r>
      <w:r>
        <w:rPr>
          <w:rFonts w:asciiTheme="minorEastAsia" w:eastAsiaTheme="minorEastAsia" w:hAnsiTheme="minorEastAsia" w:hint="eastAsia"/>
          <w:sz w:val="28"/>
          <w:szCs w:val="28"/>
        </w:rPr>
        <w:t>电子类仪器设备</w:t>
      </w:r>
      <w:r>
        <w:rPr>
          <w:rFonts w:asciiTheme="minorEastAsia" w:eastAsiaTheme="minorEastAsia" w:hAnsiTheme="minorEastAsia" w:hint="eastAsia"/>
          <w:sz w:val="28"/>
          <w:szCs w:val="28"/>
        </w:rPr>
        <w:t>6~8</w:t>
      </w:r>
      <w:r>
        <w:rPr>
          <w:rFonts w:asciiTheme="minorEastAsia" w:eastAsiaTheme="minorEastAsia" w:hAnsiTheme="minorEastAsia" w:hint="eastAsia"/>
          <w:sz w:val="28"/>
          <w:szCs w:val="28"/>
        </w:rPr>
        <w:t>年；</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4. </w:t>
      </w:r>
      <w:r>
        <w:rPr>
          <w:rFonts w:asciiTheme="minorEastAsia" w:eastAsiaTheme="minorEastAsia" w:hAnsiTheme="minorEastAsia" w:hint="eastAsia"/>
          <w:sz w:val="28"/>
          <w:szCs w:val="28"/>
        </w:rPr>
        <w:t>大型精密仪器设备</w:t>
      </w:r>
      <w:r>
        <w:rPr>
          <w:rFonts w:asciiTheme="minorEastAsia" w:eastAsiaTheme="minorEastAsia" w:hAnsiTheme="minorEastAsia" w:hint="eastAsia"/>
          <w:sz w:val="28"/>
          <w:szCs w:val="28"/>
        </w:rPr>
        <w:t>15</w:t>
      </w:r>
      <w:r>
        <w:rPr>
          <w:rFonts w:asciiTheme="minorEastAsia" w:eastAsiaTheme="minorEastAsia" w:hAnsiTheme="minorEastAsia" w:hint="eastAsia"/>
          <w:sz w:val="28"/>
          <w:szCs w:val="28"/>
        </w:rPr>
        <w:t>年。</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使用时间不到规定年限而申请报废的，须写出书面专题报告。</w:t>
      </w:r>
    </w:p>
    <w:p w:rsidR="00324E95" w:rsidRDefault="003D2393" w:rsidP="007A1CD6">
      <w:pPr>
        <w:ind w:firstLineChars="177" w:firstLine="498"/>
        <w:rPr>
          <w:rFonts w:asciiTheme="minorEastAsia" w:eastAsiaTheme="minorEastAsia" w:hAnsiTheme="minorEastAsia"/>
          <w:sz w:val="28"/>
          <w:szCs w:val="28"/>
        </w:rPr>
      </w:pPr>
      <w:r w:rsidRPr="007A1CD6">
        <w:rPr>
          <w:rFonts w:asciiTheme="minorEastAsia" w:eastAsiaTheme="minorEastAsia" w:hAnsiTheme="minorEastAsia" w:hint="eastAsia"/>
          <w:b/>
          <w:sz w:val="28"/>
          <w:szCs w:val="28"/>
        </w:rPr>
        <w:t>第七条</w:t>
      </w:r>
      <w:r w:rsidR="007A1CD6">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仪器设备报废处置程序</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sz w:val="28"/>
          <w:szCs w:val="28"/>
        </w:rPr>
        <w:t>1</w:t>
      </w:r>
      <w:r>
        <w:rPr>
          <w:rFonts w:asciiTheme="minorEastAsia" w:eastAsiaTheme="minorEastAsia" w:hAnsiTheme="minorEastAsia" w:hint="eastAsia"/>
          <w:sz w:val="28"/>
          <w:szCs w:val="28"/>
        </w:rPr>
        <w:t>、仪器设备报废，首先由使用管理部门提出申请，填写《固定</w:t>
      </w:r>
      <w:r>
        <w:rPr>
          <w:rFonts w:asciiTheme="minorEastAsia" w:eastAsiaTheme="minorEastAsia" w:hAnsiTheme="minorEastAsia" w:hint="eastAsia"/>
          <w:sz w:val="28"/>
          <w:szCs w:val="28"/>
        </w:rPr>
        <w:lastRenderedPageBreak/>
        <w:t>资产拆除、报废申请单》，交实践教学设备管理处审核，由于发生事故导致设备报废的，使用单位要附上事故情况说明，对被盗的仪器设备，还应有公安（保卫处）出据的证明材料；</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sz w:val="28"/>
          <w:szCs w:val="28"/>
        </w:rPr>
        <w:t>2</w:t>
      </w:r>
      <w:r>
        <w:rPr>
          <w:rFonts w:asciiTheme="minorEastAsia" w:eastAsiaTheme="minorEastAsia" w:hAnsiTheme="minorEastAsia" w:hint="eastAsia"/>
          <w:sz w:val="28"/>
          <w:szCs w:val="28"/>
        </w:rPr>
        <w:t>、实践教</w:t>
      </w:r>
      <w:r>
        <w:rPr>
          <w:rFonts w:asciiTheme="minorEastAsia" w:eastAsiaTheme="minorEastAsia" w:hAnsiTheme="minorEastAsia" w:hint="eastAsia"/>
          <w:sz w:val="28"/>
          <w:szCs w:val="28"/>
        </w:rPr>
        <w:t>学设备管理处组织有关人员对申请报废的设备进行技术鉴定，确认已无法修复或无修理价值后签署意见，上报校领导审批，其中设备原值在</w:t>
      </w:r>
      <w:r>
        <w:rPr>
          <w:rFonts w:asciiTheme="minorEastAsia" w:eastAsiaTheme="minorEastAsia" w:hAnsiTheme="minorEastAsia"/>
          <w:sz w:val="28"/>
          <w:szCs w:val="28"/>
        </w:rPr>
        <w:t xml:space="preserve"> 10</w:t>
      </w:r>
      <w:r>
        <w:rPr>
          <w:rFonts w:asciiTheme="minorEastAsia" w:eastAsiaTheme="minorEastAsia" w:hAnsiTheme="minorEastAsia" w:hint="eastAsia"/>
          <w:sz w:val="28"/>
          <w:szCs w:val="28"/>
        </w:rPr>
        <w:t>万元以下的，由分管设备的校领导审批，</w:t>
      </w:r>
      <w:r>
        <w:rPr>
          <w:rFonts w:asciiTheme="minorEastAsia" w:eastAsiaTheme="minorEastAsia" w:hAnsiTheme="minorEastAsia"/>
          <w:sz w:val="28"/>
          <w:szCs w:val="28"/>
        </w:rPr>
        <w:t>10</w:t>
      </w:r>
      <w:r>
        <w:rPr>
          <w:rFonts w:asciiTheme="minorEastAsia" w:eastAsiaTheme="minorEastAsia" w:hAnsiTheme="minorEastAsia" w:hint="eastAsia"/>
          <w:sz w:val="28"/>
          <w:szCs w:val="28"/>
        </w:rPr>
        <w:t>万元以上的由校长审批；</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sz w:val="28"/>
          <w:szCs w:val="28"/>
        </w:rPr>
        <w:t>3</w:t>
      </w:r>
      <w:r>
        <w:rPr>
          <w:rFonts w:asciiTheme="minorEastAsia" w:eastAsiaTheme="minorEastAsia" w:hAnsiTheme="minorEastAsia" w:hint="eastAsia"/>
          <w:sz w:val="28"/>
          <w:szCs w:val="28"/>
        </w:rPr>
        <w:t>、经校领导审批通过之后，实践教学设备管理处做好固定资产处置工作。使用单位准备报废所需材料，报财务处由财务处上报主管部门审批和销帐。使用单位做好报废设备的账、卡、物整理，接受上级主管部门的核查处置工作，依据财务已核销的报废仪器设备清单核销学校仪器设备帐、撤卡等工作。</w:t>
      </w:r>
    </w:p>
    <w:p w:rsidR="00324E95" w:rsidRDefault="003D2393" w:rsidP="003F3171">
      <w:pPr>
        <w:ind w:firstLineChars="177" w:firstLine="498"/>
        <w:rPr>
          <w:rFonts w:asciiTheme="minorEastAsia" w:eastAsiaTheme="minorEastAsia" w:hAnsiTheme="minorEastAsia"/>
          <w:sz w:val="28"/>
          <w:szCs w:val="28"/>
        </w:rPr>
      </w:pPr>
      <w:r w:rsidRPr="003F3171">
        <w:rPr>
          <w:rFonts w:asciiTheme="minorEastAsia" w:eastAsiaTheme="minorEastAsia" w:hAnsiTheme="minorEastAsia" w:hint="eastAsia"/>
          <w:b/>
          <w:sz w:val="28"/>
          <w:szCs w:val="28"/>
        </w:rPr>
        <w:t>第八条</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固定资产报废审批权限</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sz w:val="28"/>
          <w:szCs w:val="28"/>
        </w:rPr>
        <w:t>1</w:t>
      </w:r>
      <w:r>
        <w:rPr>
          <w:rFonts w:asciiTheme="minorEastAsia" w:eastAsiaTheme="minorEastAsia" w:hAnsiTheme="minorEastAsia" w:hint="eastAsia"/>
          <w:sz w:val="28"/>
          <w:szCs w:val="28"/>
        </w:rPr>
        <w:t>．单台件人民币在</w:t>
      </w:r>
      <w:r>
        <w:rPr>
          <w:rFonts w:asciiTheme="minorEastAsia" w:eastAsiaTheme="minorEastAsia" w:hAnsiTheme="minorEastAsia"/>
          <w:sz w:val="28"/>
          <w:szCs w:val="28"/>
        </w:rPr>
        <w:t>8</w:t>
      </w:r>
      <w:r>
        <w:rPr>
          <w:rFonts w:asciiTheme="minorEastAsia" w:eastAsiaTheme="minorEastAsia" w:hAnsiTheme="minorEastAsia"/>
          <w:sz w:val="28"/>
          <w:szCs w:val="28"/>
        </w:rPr>
        <w:t>00</w:t>
      </w:r>
      <w:r>
        <w:rPr>
          <w:rFonts w:asciiTheme="minorEastAsia" w:eastAsiaTheme="minorEastAsia" w:hAnsiTheme="minorEastAsia" w:hint="eastAsia"/>
          <w:sz w:val="28"/>
          <w:szCs w:val="28"/>
        </w:rPr>
        <w:t>元以上</w:t>
      </w:r>
      <w:r>
        <w:rPr>
          <w:rFonts w:asciiTheme="minorEastAsia" w:eastAsiaTheme="minorEastAsia" w:hAnsiTheme="minorEastAsia"/>
          <w:sz w:val="28"/>
          <w:szCs w:val="28"/>
        </w:rPr>
        <w:t>3</w:t>
      </w:r>
      <w:r>
        <w:rPr>
          <w:rFonts w:asciiTheme="minorEastAsia" w:eastAsiaTheme="minorEastAsia" w:hAnsiTheme="minorEastAsia" w:hint="eastAsia"/>
          <w:sz w:val="28"/>
          <w:szCs w:val="28"/>
        </w:rPr>
        <w:t>万元以下的仪器设备由实践教学设备管理处审批。</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sz w:val="28"/>
          <w:szCs w:val="28"/>
        </w:rPr>
        <w:t>2</w:t>
      </w:r>
      <w:r>
        <w:rPr>
          <w:rFonts w:asciiTheme="minorEastAsia" w:eastAsiaTheme="minorEastAsia" w:hAnsiTheme="minorEastAsia" w:hint="eastAsia"/>
          <w:sz w:val="28"/>
          <w:szCs w:val="28"/>
        </w:rPr>
        <w:t>．单台件人民币在</w:t>
      </w:r>
      <w:r>
        <w:rPr>
          <w:rFonts w:asciiTheme="minorEastAsia" w:eastAsiaTheme="minorEastAsia" w:hAnsiTheme="minorEastAsia"/>
          <w:sz w:val="28"/>
          <w:szCs w:val="28"/>
        </w:rPr>
        <w:t>3</w:t>
      </w:r>
      <w:r>
        <w:rPr>
          <w:rFonts w:asciiTheme="minorEastAsia" w:eastAsiaTheme="minorEastAsia" w:hAnsiTheme="minorEastAsia" w:hint="eastAsia"/>
          <w:sz w:val="28"/>
          <w:szCs w:val="28"/>
        </w:rPr>
        <w:t>万元以上</w:t>
      </w:r>
      <w:r>
        <w:rPr>
          <w:rFonts w:asciiTheme="minorEastAsia" w:eastAsiaTheme="minorEastAsia" w:hAnsiTheme="minorEastAsia"/>
          <w:sz w:val="28"/>
          <w:szCs w:val="28"/>
        </w:rPr>
        <w:t>10</w:t>
      </w:r>
      <w:r>
        <w:rPr>
          <w:rFonts w:asciiTheme="minorEastAsia" w:eastAsiaTheme="minorEastAsia" w:hAnsiTheme="minorEastAsia" w:hint="eastAsia"/>
          <w:sz w:val="28"/>
          <w:szCs w:val="28"/>
        </w:rPr>
        <w:t>万元以下的仪器设备由主管校长审批。</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sz w:val="28"/>
          <w:szCs w:val="28"/>
        </w:rPr>
        <w:t>3</w:t>
      </w:r>
      <w:r>
        <w:rPr>
          <w:rFonts w:asciiTheme="minorEastAsia" w:eastAsiaTheme="minorEastAsia" w:hAnsiTheme="minorEastAsia" w:hint="eastAsia"/>
          <w:sz w:val="28"/>
          <w:szCs w:val="28"/>
        </w:rPr>
        <w:t>．单位原值在</w:t>
      </w:r>
      <w:r>
        <w:rPr>
          <w:rFonts w:asciiTheme="minorEastAsia" w:eastAsiaTheme="minorEastAsia" w:hAnsiTheme="minorEastAsia" w:hint="eastAsia"/>
          <w:sz w:val="28"/>
          <w:szCs w:val="28"/>
        </w:rPr>
        <w:t>10</w:t>
      </w:r>
      <w:r>
        <w:rPr>
          <w:rFonts w:asciiTheme="minorEastAsia" w:eastAsiaTheme="minorEastAsia" w:hAnsiTheme="minorEastAsia" w:hint="eastAsia"/>
          <w:sz w:val="28"/>
          <w:szCs w:val="28"/>
        </w:rPr>
        <w:t>万元</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含</w:t>
      </w:r>
      <w:r>
        <w:rPr>
          <w:rFonts w:asciiTheme="minorEastAsia" w:eastAsiaTheme="minorEastAsia" w:hAnsiTheme="minorEastAsia" w:hint="eastAsia"/>
          <w:sz w:val="28"/>
          <w:szCs w:val="28"/>
        </w:rPr>
        <w:t>10</w:t>
      </w:r>
      <w:r>
        <w:rPr>
          <w:rFonts w:asciiTheme="minorEastAsia" w:eastAsiaTheme="minorEastAsia" w:hAnsiTheme="minorEastAsia" w:hint="eastAsia"/>
          <w:sz w:val="28"/>
          <w:szCs w:val="28"/>
        </w:rPr>
        <w:t>万元</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以上或者批量价值在</w:t>
      </w:r>
      <w:r>
        <w:rPr>
          <w:rFonts w:asciiTheme="minorEastAsia" w:eastAsiaTheme="minorEastAsia" w:hAnsiTheme="minorEastAsia" w:hint="eastAsia"/>
          <w:sz w:val="28"/>
          <w:szCs w:val="28"/>
        </w:rPr>
        <w:t>50</w:t>
      </w:r>
      <w:r>
        <w:rPr>
          <w:rFonts w:asciiTheme="minorEastAsia" w:eastAsiaTheme="minorEastAsia" w:hAnsiTheme="minorEastAsia" w:hint="eastAsia"/>
          <w:sz w:val="28"/>
          <w:szCs w:val="28"/>
        </w:rPr>
        <w:t>万元</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含</w:t>
      </w:r>
      <w:r>
        <w:rPr>
          <w:rFonts w:asciiTheme="minorEastAsia" w:eastAsiaTheme="minorEastAsia" w:hAnsiTheme="minorEastAsia" w:hint="eastAsia"/>
          <w:sz w:val="28"/>
          <w:szCs w:val="28"/>
        </w:rPr>
        <w:t>50</w:t>
      </w:r>
      <w:r>
        <w:rPr>
          <w:rFonts w:asciiTheme="minorEastAsia" w:eastAsiaTheme="minorEastAsia" w:hAnsiTheme="minorEastAsia" w:hint="eastAsia"/>
          <w:sz w:val="28"/>
          <w:szCs w:val="28"/>
        </w:rPr>
        <w:t>万元</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以上的，由校长审批。</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sz w:val="28"/>
          <w:szCs w:val="28"/>
        </w:rPr>
        <w:t>4</w:t>
      </w:r>
      <w:r>
        <w:rPr>
          <w:rFonts w:asciiTheme="minorEastAsia" w:eastAsiaTheme="minorEastAsia" w:hAnsiTheme="minorEastAsia" w:hint="eastAsia"/>
          <w:sz w:val="28"/>
          <w:szCs w:val="28"/>
        </w:rPr>
        <w:t>．成批量设备报废，金额在上述范围内，按上述</w:t>
      </w:r>
      <w:r>
        <w:rPr>
          <w:rFonts w:asciiTheme="minorEastAsia" w:eastAsiaTheme="minorEastAsia" w:hAnsiTheme="minorEastAsia"/>
          <w:sz w:val="28"/>
          <w:szCs w:val="28"/>
        </w:rPr>
        <w:t>1</w:t>
      </w:r>
      <w:r>
        <w:rPr>
          <w:rFonts w:asciiTheme="minorEastAsia" w:eastAsiaTheme="minorEastAsia" w:hAnsiTheme="minorEastAsia" w:hint="eastAsia"/>
          <w:sz w:val="28"/>
          <w:szCs w:val="28"/>
        </w:rPr>
        <w:t>～</w:t>
      </w:r>
      <w:r>
        <w:rPr>
          <w:rFonts w:asciiTheme="minorEastAsia" w:eastAsiaTheme="minorEastAsia" w:hAnsiTheme="minorEastAsia"/>
          <w:sz w:val="28"/>
          <w:szCs w:val="28"/>
        </w:rPr>
        <w:t>3</w:t>
      </w:r>
      <w:r>
        <w:rPr>
          <w:rFonts w:asciiTheme="minorEastAsia" w:eastAsiaTheme="minorEastAsia" w:hAnsiTheme="minorEastAsia" w:hint="eastAsia"/>
          <w:sz w:val="28"/>
          <w:szCs w:val="28"/>
        </w:rPr>
        <w:t>条的程序审批。</w:t>
      </w:r>
    </w:p>
    <w:p w:rsidR="00324E95" w:rsidRDefault="003D2393">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sidRPr="005E776C">
        <w:rPr>
          <w:rFonts w:asciiTheme="minorEastAsia" w:eastAsiaTheme="minorEastAsia" w:hAnsiTheme="minorEastAsia" w:hint="eastAsia"/>
          <w:b/>
          <w:sz w:val="28"/>
          <w:szCs w:val="28"/>
        </w:rPr>
        <w:t>第九条</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单价在</w:t>
      </w:r>
      <w:r>
        <w:rPr>
          <w:rFonts w:asciiTheme="minorEastAsia" w:eastAsiaTheme="minorEastAsia" w:hAnsiTheme="minorEastAsia"/>
          <w:sz w:val="28"/>
          <w:szCs w:val="28"/>
        </w:rPr>
        <w:t>3</w:t>
      </w:r>
      <w:r>
        <w:rPr>
          <w:rFonts w:asciiTheme="minorEastAsia" w:eastAsiaTheme="minorEastAsia" w:hAnsiTheme="minorEastAsia" w:hint="eastAsia"/>
          <w:sz w:val="28"/>
          <w:szCs w:val="28"/>
        </w:rPr>
        <w:t>万元以上的仪器设备，应由相关部门的专业技</w:t>
      </w:r>
      <w:r>
        <w:rPr>
          <w:rFonts w:asciiTheme="minorEastAsia" w:eastAsiaTheme="minorEastAsia" w:hAnsiTheme="minorEastAsia" w:hint="eastAsia"/>
          <w:sz w:val="28"/>
          <w:szCs w:val="28"/>
        </w:rPr>
        <w:lastRenderedPageBreak/>
        <w:t>术人员组成的技术鉴定小组进行技术鉴定，并填写技术鉴定书，经主管校长同意后，准予报废。</w:t>
      </w:r>
    </w:p>
    <w:p w:rsidR="00324E95" w:rsidRDefault="003D2393" w:rsidP="007B0AC4">
      <w:pPr>
        <w:ind w:firstLineChars="177" w:firstLine="498"/>
        <w:rPr>
          <w:rFonts w:asciiTheme="minorEastAsia" w:eastAsiaTheme="minorEastAsia" w:hAnsiTheme="minorEastAsia"/>
          <w:sz w:val="28"/>
          <w:szCs w:val="28"/>
        </w:rPr>
      </w:pPr>
      <w:r w:rsidRPr="007B0AC4">
        <w:rPr>
          <w:rFonts w:asciiTheme="minorEastAsia" w:eastAsiaTheme="minorEastAsia" w:hAnsiTheme="minorEastAsia" w:hint="eastAsia"/>
          <w:b/>
          <w:sz w:val="28"/>
          <w:szCs w:val="28"/>
        </w:rPr>
        <w:t>第十条</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处置固定资产，应根据不同情况提交下列证据及有关资料：</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（一）固定资产报废、报损</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1</w:t>
      </w:r>
      <w:r>
        <w:rPr>
          <w:rFonts w:asciiTheme="minorEastAsia" w:eastAsiaTheme="minorEastAsia" w:hAnsiTheme="minorEastAsia" w:hint="eastAsia"/>
          <w:sz w:val="28"/>
          <w:szCs w:val="28"/>
        </w:rPr>
        <w:t>、行政事业单位国有资产处置申报表（见附件一），按照审批权限分别填写；</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2</w:t>
      </w:r>
      <w:r>
        <w:rPr>
          <w:rFonts w:asciiTheme="minorEastAsia" w:eastAsiaTheme="minorEastAsia" w:hAnsiTheme="minorEastAsia" w:hint="eastAsia"/>
          <w:sz w:val="28"/>
          <w:szCs w:val="28"/>
        </w:rPr>
        <w:t>、资产价值凭证，如购货单（发票、收据）、工程决算副本、凭单、账页、固定资产卡片等复印件（复印件需加盖单位公章）；</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资产报废、报损的技术鉴定，国家有专门的技术鉴定部门鉴定的资产，按国家规定提供技术鉴定意见，如：专业设备等国家无专门技术鉴定部门鉴定的资产由省教育厅组织鉴定小组进行鉴定，并出具书面鉴定意见；</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4</w:t>
      </w:r>
      <w:r>
        <w:rPr>
          <w:rFonts w:asciiTheme="minorEastAsia" w:eastAsiaTheme="minorEastAsia" w:hAnsiTheme="minorEastAsia" w:hint="eastAsia"/>
          <w:sz w:val="28"/>
          <w:szCs w:val="28"/>
        </w:rPr>
        <w:t>、特定事项的证明材料，如：失窃等意外事故造成的资产损失，应提供单位的内部说明和公安部门出具的证明材料，</w:t>
      </w:r>
      <w:r>
        <w:rPr>
          <w:rFonts w:asciiTheme="minorEastAsia" w:eastAsiaTheme="minorEastAsia" w:hAnsiTheme="minorEastAsia" w:hint="eastAsia"/>
          <w:sz w:val="28"/>
          <w:szCs w:val="28"/>
        </w:rPr>
        <w:t>涉及保险索赔的还应有保险公司的理赔任证及保险理赔情况说明；自然灾害造成的资产损失应提供单位的内部说明和相关部门的证明材料；</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5</w:t>
      </w:r>
      <w:r>
        <w:rPr>
          <w:rFonts w:asciiTheme="minorEastAsia" w:eastAsiaTheme="minorEastAsia" w:hAnsiTheme="minorEastAsia" w:hint="eastAsia"/>
          <w:sz w:val="28"/>
          <w:szCs w:val="28"/>
        </w:rPr>
        <w:t>、其他相关资料。</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（二）固定资产有偿转让、出让、置换</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1</w:t>
      </w:r>
      <w:r>
        <w:rPr>
          <w:rFonts w:asciiTheme="minorEastAsia" w:eastAsiaTheme="minorEastAsia" w:hAnsiTheme="minorEastAsia" w:hint="eastAsia"/>
          <w:sz w:val="28"/>
          <w:szCs w:val="28"/>
        </w:rPr>
        <w:t>、行政事业单位国有资产处置申报表（见附件一），按照审批权限分别填写；</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2</w:t>
      </w:r>
      <w:r>
        <w:rPr>
          <w:rFonts w:asciiTheme="minorEastAsia" w:eastAsiaTheme="minorEastAsia" w:hAnsiTheme="minorEastAsia" w:hint="eastAsia"/>
          <w:sz w:val="28"/>
          <w:szCs w:val="28"/>
        </w:rPr>
        <w:t>、资产价值凭证，如购货单（发票、收据）、工程决算副本、凭</w:t>
      </w:r>
      <w:r>
        <w:rPr>
          <w:rFonts w:asciiTheme="minorEastAsia" w:eastAsiaTheme="minorEastAsia" w:hAnsiTheme="minorEastAsia" w:hint="eastAsia"/>
          <w:sz w:val="28"/>
          <w:szCs w:val="28"/>
        </w:rPr>
        <w:lastRenderedPageBreak/>
        <w:t>单、账页、固定资产卡片等复印件（复印件需加盖单位公章）；</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、相应资质的评估机构出具的评估报告；</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4</w:t>
      </w:r>
      <w:r>
        <w:rPr>
          <w:rFonts w:asciiTheme="minorEastAsia" w:eastAsiaTheme="minorEastAsia" w:hAnsiTheme="minorEastAsia" w:hint="eastAsia"/>
          <w:sz w:val="28"/>
          <w:szCs w:val="28"/>
        </w:rPr>
        <w:t>、其他相关资料。</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（三）固定资产无偿转让、对外捐赠</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1</w:t>
      </w:r>
      <w:r>
        <w:rPr>
          <w:rFonts w:asciiTheme="minorEastAsia" w:eastAsiaTheme="minorEastAsia" w:hAnsiTheme="minorEastAsia" w:hint="eastAsia"/>
          <w:sz w:val="28"/>
          <w:szCs w:val="28"/>
        </w:rPr>
        <w:t>、行政事业单位国有资产处置申报表（见附件一），按</w:t>
      </w:r>
      <w:r>
        <w:rPr>
          <w:rFonts w:asciiTheme="minorEastAsia" w:eastAsiaTheme="minorEastAsia" w:hAnsiTheme="minorEastAsia" w:hint="eastAsia"/>
          <w:sz w:val="28"/>
          <w:szCs w:val="28"/>
        </w:rPr>
        <w:t>照审批权限分别填写；</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2</w:t>
      </w:r>
      <w:r>
        <w:rPr>
          <w:rFonts w:asciiTheme="minorEastAsia" w:eastAsiaTheme="minorEastAsia" w:hAnsiTheme="minorEastAsia" w:hint="eastAsia"/>
          <w:sz w:val="28"/>
          <w:szCs w:val="28"/>
        </w:rPr>
        <w:t>、转让方、受让方草签的相关协议；</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、受让方基本情况；</w:t>
      </w:r>
    </w:p>
    <w:p w:rsidR="00324E95" w:rsidRDefault="003D2393">
      <w:pPr>
        <w:ind w:firstLineChars="177" w:firstLine="496"/>
        <w:rPr>
          <w:rFonts w:asciiTheme="minorEastAsia" w:eastAsiaTheme="minorEastAsia" w:hAnsiTheme="minorEastAsia"/>
          <w:sz w:val="28"/>
          <w:szCs w:val="28"/>
        </w:rPr>
      </w:pPr>
      <w:r>
        <w:rPr>
          <w:rFonts w:asciiTheme="minorEastAsia" w:eastAsiaTheme="minorEastAsia" w:hAnsiTheme="minorEastAsia" w:hint="eastAsia"/>
          <w:sz w:val="28"/>
          <w:szCs w:val="28"/>
        </w:rPr>
        <w:t>4</w:t>
      </w:r>
      <w:r>
        <w:rPr>
          <w:rFonts w:asciiTheme="minorEastAsia" w:eastAsiaTheme="minorEastAsia" w:hAnsiTheme="minorEastAsia" w:hint="eastAsia"/>
          <w:sz w:val="28"/>
          <w:szCs w:val="28"/>
        </w:rPr>
        <w:t>、其他相关资料。</w:t>
      </w:r>
    </w:p>
    <w:p w:rsidR="00324E95" w:rsidRDefault="003D2393" w:rsidP="00951DE6">
      <w:pPr>
        <w:ind w:firstLineChars="177" w:firstLine="498"/>
        <w:rPr>
          <w:rFonts w:asciiTheme="minorEastAsia" w:eastAsiaTheme="minorEastAsia" w:hAnsiTheme="minorEastAsia"/>
          <w:sz w:val="28"/>
          <w:szCs w:val="28"/>
        </w:rPr>
      </w:pPr>
      <w:r w:rsidRPr="00951DE6">
        <w:rPr>
          <w:rFonts w:asciiTheme="minorEastAsia" w:eastAsiaTheme="minorEastAsia" w:hAnsiTheme="minorEastAsia" w:hint="eastAsia"/>
          <w:b/>
          <w:sz w:val="28"/>
          <w:szCs w:val="28"/>
        </w:rPr>
        <w:t>第十一条</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教学仪器设备处置应当遵循公开、公正、公平的原则。学校出售、出让、转让、变卖资产数量较大或者价值较高的，应当由相应资质的评估机构评估并报财政部门核准或者备案，经财政厅或省教育厅批复后在政府批准或依法设立的产权交易机构中通过拍卖、招投标、协议转让等市场竞价方式公开进行处置。交易价值不得低于评估价值的</w:t>
      </w:r>
      <w:r>
        <w:rPr>
          <w:rFonts w:asciiTheme="minorEastAsia" w:eastAsiaTheme="minorEastAsia" w:hAnsiTheme="minorEastAsia" w:hint="eastAsia"/>
          <w:sz w:val="28"/>
          <w:szCs w:val="28"/>
        </w:rPr>
        <w:t>90%</w:t>
      </w:r>
      <w:r>
        <w:rPr>
          <w:rFonts w:asciiTheme="minorEastAsia" w:eastAsiaTheme="minorEastAsia" w:hAnsiTheme="minorEastAsia" w:hint="eastAsia"/>
          <w:sz w:val="28"/>
          <w:szCs w:val="28"/>
        </w:rPr>
        <w:t>，低于</w:t>
      </w:r>
      <w:r>
        <w:rPr>
          <w:rFonts w:asciiTheme="minorEastAsia" w:eastAsiaTheme="minorEastAsia" w:hAnsiTheme="minorEastAsia" w:hint="eastAsia"/>
          <w:sz w:val="28"/>
          <w:szCs w:val="28"/>
        </w:rPr>
        <w:t>90%</w:t>
      </w:r>
      <w:r>
        <w:rPr>
          <w:rFonts w:asciiTheme="minorEastAsia" w:eastAsiaTheme="minorEastAsia" w:hAnsiTheme="minorEastAsia" w:hint="eastAsia"/>
          <w:sz w:val="28"/>
          <w:szCs w:val="28"/>
        </w:rPr>
        <w:t>时应暂停交易并报财政厅审批，批准后方可继续进行。</w:t>
      </w:r>
    </w:p>
    <w:p w:rsidR="00951DE6" w:rsidRDefault="003D2393" w:rsidP="00951DE6">
      <w:pPr>
        <w:ind w:firstLineChars="200" w:firstLine="562"/>
        <w:rPr>
          <w:rFonts w:asciiTheme="minorEastAsia" w:eastAsiaTheme="minorEastAsia" w:hAnsiTheme="minorEastAsia" w:hint="eastAsia"/>
          <w:sz w:val="28"/>
          <w:szCs w:val="28"/>
        </w:rPr>
      </w:pPr>
      <w:r w:rsidRPr="00951DE6">
        <w:rPr>
          <w:rFonts w:asciiTheme="minorEastAsia" w:eastAsiaTheme="minorEastAsia" w:hAnsiTheme="minorEastAsia" w:hint="eastAsia"/>
          <w:b/>
          <w:sz w:val="28"/>
          <w:szCs w:val="28"/>
        </w:rPr>
        <w:t>第十二条</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教学仪器设备处置收入属于国</w:t>
      </w:r>
      <w:r>
        <w:rPr>
          <w:rFonts w:asciiTheme="minorEastAsia" w:eastAsiaTheme="minorEastAsia" w:hAnsiTheme="minorEastAsia" w:hint="eastAsia"/>
          <w:sz w:val="28"/>
          <w:szCs w:val="28"/>
        </w:rPr>
        <w:t>家所有。按照政府非税收入管理的规定，实行“收支两条线”管理，收入全额上缴省级财政专户，支出按照履行职能需要由省财政厅统筹安排，从省级预算外财政专户中拨付，优先用于固定资产的维修和购置。</w:t>
      </w:r>
    </w:p>
    <w:p w:rsidR="00951DE6" w:rsidRDefault="00951DE6" w:rsidP="00951DE6">
      <w:pPr>
        <w:ind w:firstLineChars="200" w:firstLine="560"/>
        <w:rPr>
          <w:sz w:val="28"/>
          <w:szCs w:val="28"/>
        </w:rPr>
      </w:pPr>
      <w:r>
        <w:rPr>
          <w:rFonts w:hint="eastAsia"/>
          <w:sz w:val="28"/>
          <w:szCs w:val="28"/>
        </w:rPr>
        <w:t>本办法自印发之日起执行，由实践教学设备管理处负责解释。</w:t>
      </w:r>
    </w:p>
    <w:p w:rsidR="00324E95" w:rsidRPr="00951DE6" w:rsidRDefault="003D2393" w:rsidP="009B736F">
      <w:pPr>
        <w:ind w:firstLineChars="2050" w:firstLine="5740"/>
        <w:rPr>
          <w:rFonts w:asciiTheme="minorEastAsia" w:eastAsiaTheme="minorEastAsia" w:hAnsiTheme="minorEastAsia"/>
          <w:sz w:val="28"/>
          <w:szCs w:val="28"/>
        </w:rPr>
      </w:pPr>
      <w:r>
        <w:rPr>
          <w:rFonts w:asciiTheme="minorEastAsia" w:eastAsiaTheme="minorEastAsia" w:hAnsiTheme="minorEastAsia"/>
          <w:sz w:val="28"/>
          <w:szCs w:val="28"/>
        </w:rPr>
        <w:br w:type="page"/>
      </w:r>
      <w:r>
        <w:rPr>
          <w:rFonts w:cs="SimSun-Identity-H" w:hint="eastAsia"/>
          <w:sz w:val="28"/>
          <w:szCs w:val="28"/>
        </w:rPr>
        <w:lastRenderedPageBreak/>
        <w:t>河南牧业经济学院</w:t>
      </w:r>
    </w:p>
    <w:p w:rsidR="00324E95" w:rsidRDefault="003D2393">
      <w:pPr>
        <w:pStyle w:val="a5"/>
        <w:spacing w:before="0" w:beforeAutospacing="0" w:after="0" w:afterAutospacing="0" w:line="360" w:lineRule="auto"/>
        <w:rPr>
          <w:rFonts w:cs="SimSun-Identity-H"/>
          <w:sz w:val="28"/>
          <w:szCs w:val="28"/>
        </w:rPr>
      </w:pPr>
      <w:r>
        <w:rPr>
          <w:rFonts w:cs="SimSun-Identity-H" w:hint="eastAsia"/>
          <w:sz w:val="28"/>
          <w:szCs w:val="28"/>
        </w:rPr>
        <w:t xml:space="preserve">                                        </w:t>
      </w:r>
      <w:r>
        <w:rPr>
          <w:rFonts w:cs="SimSun-Identity-H" w:hint="eastAsia"/>
          <w:sz w:val="28"/>
          <w:szCs w:val="28"/>
        </w:rPr>
        <w:t>实践教学设备</w:t>
      </w:r>
      <w:r>
        <w:rPr>
          <w:rFonts w:cs="SimSun-Identity-H" w:hint="eastAsia"/>
          <w:sz w:val="28"/>
          <w:szCs w:val="28"/>
        </w:rPr>
        <w:t>管理</w:t>
      </w:r>
      <w:r>
        <w:rPr>
          <w:rFonts w:cs="SimSun-Identity-H" w:hint="eastAsia"/>
          <w:sz w:val="28"/>
          <w:szCs w:val="28"/>
        </w:rPr>
        <w:t>处</w:t>
      </w:r>
    </w:p>
    <w:p w:rsidR="00324E95" w:rsidRDefault="003D2393" w:rsidP="00951DE6">
      <w:pPr>
        <w:pStyle w:val="a5"/>
        <w:spacing w:before="0" w:beforeAutospacing="0" w:after="0" w:afterAutospacing="0" w:line="360" w:lineRule="auto"/>
        <w:ind w:firstLineChars="1850" w:firstLine="5180"/>
        <w:rPr>
          <w:rFonts w:cs="SimSun-Identity-H"/>
          <w:sz w:val="28"/>
          <w:szCs w:val="28"/>
        </w:rPr>
      </w:pPr>
      <w:r>
        <w:rPr>
          <w:rFonts w:hint="eastAsia"/>
          <w:sz w:val="28"/>
          <w:szCs w:val="28"/>
        </w:rPr>
        <w:t>二〇</w:t>
      </w:r>
      <w:r>
        <w:rPr>
          <w:rFonts w:cs="仿宋_GB2312" w:hint="eastAsia"/>
          <w:sz w:val="28"/>
          <w:szCs w:val="28"/>
        </w:rPr>
        <w:t>一五年十一月</w:t>
      </w:r>
      <w:r>
        <w:rPr>
          <w:rFonts w:cs="仿宋_GB2312" w:hint="eastAsia"/>
          <w:sz w:val="28"/>
          <w:szCs w:val="28"/>
        </w:rPr>
        <w:t>十八</w:t>
      </w:r>
      <w:r>
        <w:rPr>
          <w:rFonts w:cs="仿宋_GB2312" w:hint="eastAsia"/>
          <w:sz w:val="28"/>
          <w:szCs w:val="28"/>
        </w:rPr>
        <w:t>日</w:t>
      </w:r>
    </w:p>
    <w:p w:rsidR="00324E95" w:rsidRDefault="00324E95">
      <w:pPr>
        <w:ind w:firstLineChars="177" w:firstLine="496"/>
        <w:rPr>
          <w:rFonts w:asciiTheme="minorEastAsia" w:eastAsiaTheme="minorEastAsia" w:hAnsiTheme="minorEastAsia"/>
          <w:sz w:val="28"/>
          <w:szCs w:val="28"/>
        </w:rPr>
        <w:sectPr w:rsidR="00324E95">
          <w:pgSz w:w="11906" w:h="16838"/>
          <w:pgMar w:top="1440" w:right="1800" w:bottom="1440" w:left="1800" w:header="851" w:footer="992" w:gutter="0"/>
          <w:cols w:space="425"/>
          <w:docGrid w:type="lines" w:linePitch="312"/>
        </w:sectPr>
      </w:pPr>
      <w:bookmarkStart w:id="0" w:name="_GoBack"/>
      <w:bookmarkEnd w:id="0"/>
    </w:p>
    <w:p w:rsidR="00324E95" w:rsidRDefault="003D2393">
      <w:pPr>
        <w:spacing w:line="360" w:lineRule="auto"/>
        <w:ind w:firstLine="480"/>
        <w:rPr>
          <w:rFonts w:ascii="黑体" w:eastAsia="黑体" w:hAnsi="宋体"/>
          <w:spacing w:val="20"/>
          <w:sz w:val="24"/>
        </w:rPr>
      </w:pPr>
      <w:r>
        <w:rPr>
          <w:rFonts w:ascii="黑体" w:eastAsia="黑体" w:hAnsi="宋体" w:hint="eastAsia"/>
          <w:spacing w:val="20"/>
          <w:sz w:val="24"/>
        </w:rPr>
        <w:lastRenderedPageBreak/>
        <w:t>附件一：</w:t>
      </w:r>
    </w:p>
    <w:p w:rsidR="00324E95" w:rsidRDefault="003D2393">
      <w:pPr>
        <w:spacing w:line="360" w:lineRule="auto"/>
        <w:ind w:firstLine="480"/>
        <w:jc w:val="center"/>
        <w:rPr>
          <w:rFonts w:ascii="宋体" w:hAnsi="宋体"/>
          <w:b/>
          <w:spacing w:val="20"/>
          <w:sz w:val="36"/>
          <w:szCs w:val="32"/>
        </w:rPr>
      </w:pPr>
      <w:r>
        <w:rPr>
          <w:rFonts w:ascii="宋体" w:hAnsi="宋体" w:hint="eastAsia"/>
          <w:b/>
          <w:spacing w:val="20"/>
          <w:sz w:val="36"/>
          <w:szCs w:val="32"/>
        </w:rPr>
        <w:t>河南省行政事业单位国有资产处置申报表</w:t>
      </w:r>
    </w:p>
    <w:p w:rsidR="00324E95" w:rsidRDefault="003D2393">
      <w:pPr>
        <w:spacing w:line="360" w:lineRule="auto"/>
        <w:ind w:rightChars="-124" w:right="-260" w:hanging="180"/>
        <w:rPr>
          <w:rFonts w:ascii="仿宋_GB2312" w:eastAsia="仿宋_GB2312"/>
          <w:spacing w:val="20"/>
          <w:szCs w:val="21"/>
        </w:rPr>
      </w:pPr>
      <w:r>
        <w:rPr>
          <w:rFonts w:ascii="仿宋_GB2312" w:eastAsia="仿宋_GB2312" w:hint="eastAsia"/>
          <w:spacing w:val="20"/>
          <w:szCs w:val="21"/>
        </w:rPr>
        <w:t>申报单位（盖章）：</w:t>
      </w:r>
      <w:r>
        <w:rPr>
          <w:rFonts w:ascii="仿宋_GB2312" w:eastAsia="仿宋_GB2312" w:hint="eastAsia"/>
          <w:spacing w:val="20"/>
          <w:szCs w:val="21"/>
        </w:rPr>
        <w:t xml:space="preserve">                                                     </w:t>
      </w:r>
      <w:r>
        <w:rPr>
          <w:rFonts w:ascii="仿宋_GB2312" w:eastAsia="仿宋_GB2312" w:hint="eastAsia"/>
          <w:spacing w:val="20"/>
          <w:szCs w:val="21"/>
        </w:rPr>
        <w:t>申报日期</w:t>
      </w:r>
      <w:r>
        <w:rPr>
          <w:rFonts w:ascii="仿宋_GB2312" w:eastAsia="仿宋_GB2312" w:hint="eastAsia"/>
          <w:spacing w:val="20"/>
          <w:szCs w:val="21"/>
        </w:rPr>
        <w:t xml:space="preserve">     </w:t>
      </w:r>
      <w:r>
        <w:rPr>
          <w:rFonts w:ascii="仿宋_GB2312" w:eastAsia="仿宋_GB2312" w:hint="eastAsia"/>
          <w:spacing w:val="20"/>
          <w:szCs w:val="21"/>
        </w:rPr>
        <w:t>年</w:t>
      </w:r>
      <w:r>
        <w:rPr>
          <w:rFonts w:ascii="仿宋_GB2312" w:eastAsia="仿宋_GB2312" w:hint="eastAsia"/>
          <w:spacing w:val="20"/>
          <w:szCs w:val="21"/>
        </w:rPr>
        <w:t xml:space="preserve">  </w:t>
      </w:r>
      <w:r>
        <w:rPr>
          <w:rFonts w:ascii="仿宋_GB2312" w:eastAsia="仿宋_GB2312" w:hint="eastAsia"/>
          <w:spacing w:val="20"/>
          <w:szCs w:val="21"/>
        </w:rPr>
        <w:t>月</w:t>
      </w:r>
      <w:r>
        <w:rPr>
          <w:rFonts w:ascii="仿宋_GB2312" w:eastAsia="仿宋_GB2312" w:hint="eastAsia"/>
          <w:spacing w:val="20"/>
          <w:szCs w:val="21"/>
        </w:rPr>
        <w:t xml:space="preserve">  </w:t>
      </w:r>
      <w:r>
        <w:rPr>
          <w:rFonts w:ascii="仿宋_GB2312" w:eastAsia="仿宋_GB2312" w:hint="eastAsia"/>
          <w:spacing w:val="20"/>
          <w:szCs w:val="21"/>
        </w:rPr>
        <w:t>日</w:t>
      </w:r>
    </w:p>
    <w:tbl>
      <w:tblPr>
        <w:tblStyle w:val="a6"/>
        <w:tblW w:w="14519" w:type="dxa"/>
        <w:jc w:val="center"/>
        <w:tblLayout w:type="fixed"/>
        <w:tblLook w:val="04A0"/>
      </w:tblPr>
      <w:tblGrid>
        <w:gridCol w:w="506"/>
        <w:gridCol w:w="1764"/>
        <w:gridCol w:w="1964"/>
        <w:gridCol w:w="900"/>
        <w:gridCol w:w="835"/>
        <w:gridCol w:w="1425"/>
        <w:gridCol w:w="1425"/>
        <w:gridCol w:w="1425"/>
        <w:gridCol w:w="1425"/>
        <w:gridCol w:w="1425"/>
        <w:gridCol w:w="1425"/>
      </w:tblGrid>
      <w:tr w:rsidR="00324E95">
        <w:trPr>
          <w:trHeight w:val="300"/>
          <w:jc w:val="center"/>
        </w:trPr>
        <w:tc>
          <w:tcPr>
            <w:tcW w:w="506" w:type="dxa"/>
            <w:vMerge w:val="restart"/>
            <w:vAlign w:val="center"/>
          </w:tcPr>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序号</w:t>
            </w:r>
          </w:p>
        </w:tc>
        <w:tc>
          <w:tcPr>
            <w:tcW w:w="1764" w:type="dxa"/>
            <w:vMerge w:val="restart"/>
            <w:vAlign w:val="center"/>
          </w:tcPr>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资产名称</w:t>
            </w:r>
          </w:p>
        </w:tc>
        <w:tc>
          <w:tcPr>
            <w:tcW w:w="1964" w:type="dxa"/>
            <w:vMerge w:val="restart"/>
            <w:vAlign w:val="center"/>
          </w:tcPr>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型号规格</w:t>
            </w:r>
          </w:p>
        </w:tc>
        <w:tc>
          <w:tcPr>
            <w:tcW w:w="900" w:type="dxa"/>
            <w:vMerge w:val="restart"/>
            <w:vAlign w:val="center"/>
          </w:tcPr>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计量</w:t>
            </w:r>
          </w:p>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单位</w:t>
            </w:r>
          </w:p>
        </w:tc>
        <w:tc>
          <w:tcPr>
            <w:tcW w:w="835" w:type="dxa"/>
            <w:vMerge w:val="restart"/>
            <w:vAlign w:val="center"/>
          </w:tcPr>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数量</w:t>
            </w:r>
          </w:p>
        </w:tc>
        <w:tc>
          <w:tcPr>
            <w:tcW w:w="1425" w:type="dxa"/>
            <w:vMerge w:val="restart"/>
            <w:vAlign w:val="center"/>
          </w:tcPr>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购入建</w:t>
            </w:r>
          </w:p>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造日期</w:t>
            </w:r>
          </w:p>
        </w:tc>
        <w:tc>
          <w:tcPr>
            <w:tcW w:w="4275" w:type="dxa"/>
            <w:gridSpan w:val="3"/>
            <w:vAlign w:val="center"/>
          </w:tcPr>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价</w:t>
            </w:r>
            <w:r>
              <w:rPr>
                <w:rFonts w:ascii="仿宋_GB2312" w:eastAsia="仿宋_GB2312" w:hint="eastAsia"/>
                <w:spacing w:val="20"/>
                <w:szCs w:val="21"/>
              </w:rPr>
              <w:t xml:space="preserve">   </w:t>
            </w:r>
            <w:r>
              <w:rPr>
                <w:rFonts w:ascii="仿宋_GB2312" w:eastAsia="仿宋_GB2312" w:hint="eastAsia"/>
                <w:spacing w:val="20"/>
                <w:szCs w:val="21"/>
              </w:rPr>
              <w:t>值（元）</w:t>
            </w:r>
          </w:p>
        </w:tc>
        <w:tc>
          <w:tcPr>
            <w:tcW w:w="1425" w:type="dxa"/>
            <w:vMerge w:val="restart"/>
            <w:vAlign w:val="center"/>
          </w:tcPr>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处置形式</w:t>
            </w:r>
          </w:p>
        </w:tc>
        <w:tc>
          <w:tcPr>
            <w:tcW w:w="1425" w:type="dxa"/>
            <w:vMerge w:val="restart"/>
            <w:vAlign w:val="center"/>
          </w:tcPr>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所附依据</w:t>
            </w:r>
          </w:p>
        </w:tc>
      </w:tr>
      <w:tr w:rsidR="00324E95">
        <w:trPr>
          <w:trHeight w:val="445"/>
          <w:jc w:val="center"/>
        </w:trPr>
        <w:tc>
          <w:tcPr>
            <w:tcW w:w="506" w:type="dxa"/>
            <w:vMerge/>
            <w:vAlign w:val="center"/>
          </w:tcPr>
          <w:p w:rsidR="00324E95" w:rsidRDefault="00324E95">
            <w:pPr>
              <w:spacing w:line="360" w:lineRule="auto"/>
              <w:jc w:val="center"/>
              <w:rPr>
                <w:rFonts w:ascii="仿宋_GB2312" w:eastAsia="仿宋_GB2312"/>
                <w:spacing w:val="20"/>
                <w:szCs w:val="21"/>
              </w:rPr>
            </w:pPr>
          </w:p>
        </w:tc>
        <w:tc>
          <w:tcPr>
            <w:tcW w:w="1764" w:type="dxa"/>
            <w:vMerge/>
            <w:vAlign w:val="center"/>
          </w:tcPr>
          <w:p w:rsidR="00324E95" w:rsidRDefault="00324E95">
            <w:pPr>
              <w:spacing w:line="360" w:lineRule="auto"/>
              <w:jc w:val="center"/>
              <w:rPr>
                <w:rFonts w:ascii="仿宋_GB2312" w:eastAsia="仿宋_GB2312"/>
                <w:spacing w:val="20"/>
                <w:szCs w:val="21"/>
              </w:rPr>
            </w:pPr>
          </w:p>
        </w:tc>
        <w:tc>
          <w:tcPr>
            <w:tcW w:w="1964" w:type="dxa"/>
            <w:vMerge/>
            <w:vAlign w:val="center"/>
          </w:tcPr>
          <w:p w:rsidR="00324E95" w:rsidRDefault="00324E95">
            <w:pPr>
              <w:spacing w:line="360" w:lineRule="auto"/>
              <w:jc w:val="center"/>
              <w:rPr>
                <w:rFonts w:ascii="仿宋_GB2312" w:eastAsia="仿宋_GB2312"/>
                <w:spacing w:val="20"/>
                <w:szCs w:val="21"/>
              </w:rPr>
            </w:pPr>
          </w:p>
        </w:tc>
        <w:tc>
          <w:tcPr>
            <w:tcW w:w="900" w:type="dxa"/>
            <w:vMerge/>
            <w:vAlign w:val="center"/>
          </w:tcPr>
          <w:p w:rsidR="00324E95" w:rsidRDefault="00324E95">
            <w:pPr>
              <w:spacing w:line="360" w:lineRule="auto"/>
              <w:jc w:val="center"/>
              <w:rPr>
                <w:rFonts w:ascii="仿宋_GB2312" w:eastAsia="仿宋_GB2312"/>
                <w:spacing w:val="20"/>
                <w:szCs w:val="21"/>
              </w:rPr>
            </w:pPr>
          </w:p>
        </w:tc>
        <w:tc>
          <w:tcPr>
            <w:tcW w:w="835" w:type="dxa"/>
            <w:vMerge/>
            <w:vAlign w:val="center"/>
          </w:tcPr>
          <w:p w:rsidR="00324E95" w:rsidRDefault="00324E95">
            <w:pPr>
              <w:spacing w:line="360" w:lineRule="auto"/>
              <w:jc w:val="center"/>
              <w:rPr>
                <w:rFonts w:ascii="仿宋_GB2312" w:eastAsia="仿宋_GB2312"/>
                <w:spacing w:val="20"/>
                <w:szCs w:val="21"/>
              </w:rPr>
            </w:pPr>
          </w:p>
        </w:tc>
        <w:tc>
          <w:tcPr>
            <w:tcW w:w="1425" w:type="dxa"/>
            <w:vMerge/>
            <w:vAlign w:val="center"/>
          </w:tcPr>
          <w:p w:rsidR="00324E95" w:rsidRDefault="00324E95">
            <w:pPr>
              <w:spacing w:line="360" w:lineRule="auto"/>
              <w:jc w:val="center"/>
              <w:rPr>
                <w:rFonts w:ascii="仿宋_GB2312" w:eastAsia="仿宋_GB2312"/>
                <w:spacing w:val="20"/>
                <w:szCs w:val="21"/>
              </w:rPr>
            </w:pPr>
          </w:p>
        </w:tc>
        <w:tc>
          <w:tcPr>
            <w:tcW w:w="1425" w:type="dxa"/>
            <w:vAlign w:val="center"/>
          </w:tcPr>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账面原值</w:t>
            </w:r>
          </w:p>
        </w:tc>
        <w:tc>
          <w:tcPr>
            <w:tcW w:w="1425" w:type="dxa"/>
            <w:vAlign w:val="center"/>
          </w:tcPr>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账面净值</w:t>
            </w:r>
          </w:p>
        </w:tc>
        <w:tc>
          <w:tcPr>
            <w:tcW w:w="1425" w:type="dxa"/>
            <w:vAlign w:val="center"/>
          </w:tcPr>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评估价值</w:t>
            </w:r>
          </w:p>
        </w:tc>
        <w:tc>
          <w:tcPr>
            <w:tcW w:w="1425" w:type="dxa"/>
            <w:vMerge/>
            <w:vAlign w:val="center"/>
          </w:tcPr>
          <w:p w:rsidR="00324E95" w:rsidRDefault="00324E95">
            <w:pPr>
              <w:spacing w:line="360" w:lineRule="auto"/>
              <w:jc w:val="center"/>
              <w:rPr>
                <w:rFonts w:ascii="仿宋_GB2312" w:eastAsia="仿宋_GB2312"/>
                <w:spacing w:val="20"/>
                <w:szCs w:val="21"/>
              </w:rPr>
            </w:pPr>
          </w:p>
        </w:tc>
        <w:tc>
          <w:tcPr>
            <w:tcW w:w="1425" w:type="dxa"/>
            <w:vMerge/>
            <w:vAlign w:val="center"/>
          </w:tcPr>
          <w:p w:rsidR="00324E95" w:rsidRDefault="00324E95">
            <w:pPr>
              <w:spacing w:line="360" w:lineRule="auto"/>
              <w:jc w:val="center"/>
              <w:rPr>
                <w:rFonts w:ascii="仿宋_GB2312" w:eastAsia="仿宋_GB2312"/>
                <w:spacing w:val="20"/>
                <w:szCs w:val="21"/>
              </w:rPr>
            </w:pPr>
          </w:p>
        </w:tc>
      </w:tr>
      <w:tr w:rsidR="00324E95">
        <w:trPr>
          <w:trHeight w:val="465"/>
          <w:jc w:val="center"/>
        </w:trPr>
        <w:tc>
          <w:tcPr>
            <w:tcW w:w="506" w:type="dxa"/>
          </w:tcPr>
          <w:p w:rsidR="00324E95" w:rsidRDefault="00324E95">
            <w:pPr>
              <w:spacing w:line="360" w:lineRule="auto"/>
              <w:rPr>
                <w:rFonts w:ascii="仿宋_GB2312" w:eastAsia="仿宋_GB2312"/>
                <w:spacing w:val="20"/>
                <w:szCs w:val="21"/>
              </w:rPr>
            </w:pPr>
          </w:p>
        </w:tc>
        <w:tc>
          <w:tcPr>
            <w:tcW w:w="1764" w:type="dxa"/>
          </w:tcPr>
          <w:p w:rsidR="00324E95" w:rsidRDefault="00324E95">
            <w:pPr>
              <w:spacing w:line="360" w:lineRule="auto"/>
              <w:rPr>
                <w:rFonts w:ascii="仿宋_GB2312" w:eastAsia="仿宋_GB2312"/>
                <w:spacing w:val="20"/>
                <w:szCs w:val="21"/>
              </w:rPr>
            </w:pPr>
          </w:p>
        </w:tc>
        <w:tc>
          <w:tcPr>
            <w:tcW w:w="1964" w:type="dxa"/>
          </w:tcPr>
          <w:p w:rsidR="00324E95" w:rsidRDefault="00324E95">
            <w:pPr>
              <w:spacing w:line="360" w:lineRule="auto"/>
              <w:rPr>
                <w:rFonts w:ascii="仿宋_GB2312" w:eastAsia="仿宋_GB2312"/>
                <w:spacing w:val="20"/>
                <w:szCs w:val="21"/>
              </w:rPr>
            </w:pPr>
          </w:p>
        </w:tc>
        <w:tc>
          <w:tcPr>
            <w:tcW w:w="900" w:type="dxa"/>
          </w:tcPr>
          <w:p w:rsidR="00324E95" w:rsidRDefault="00324E95">
            <w:pPr>
              <w:spacing w:line="360" w:lineRule="auto"/>
              <w:rPr>
                <w:rFonts w:ascii="仿宋_GB2312" w:eastAsia="仿宋_GB2312"/>
                <w:spacing w:val="20"/>
                <w:szCs w:val="21"/>
              </w:rPr>
            </w:pPr>
          </w:p>
        </w:tc>
        <w:tc>
          <w:tcPr>
            <w:tcW w:w="83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r>
      <w:tr w:rsidR="00324E95">
        <w:trPr>
          <w:trHeight w:val="465"/>
          <w:jc w:val="center"/>
        </w:trPr>
        <w:tc>
          <w:tcPr>
            <w:tcW w:w="506" w:type="dxa"/>
          </w:tcPr>
          <w:p w:rsidR="00324E95" w:rsidRDefault="00324E95">
            <w:pPr>
              <w:spacing w:line="360" w:lineRule="auto"/>
              <w:rPr>
                <w:rFonts w:ascii="仿宋_GB2312" w:eastAsia="仿宋_GB2312"/>
                <w:spacing w:val="20"/>
                <w:szCs w:val="21"/>
              </w:rPr>
            </w:pPr>
          </w:p>
        </w:tc>
        <w:tc>
          <w:tcPr>
            <w:tcW w:w="1764" w:type="dxa"/>
          </w:tcPr>
          <w:p w:rsidR="00324E95" w:rsidRDefault="00324E95">
            <w:pPr>
              <w:spacing w:line="360" w:lineRule="auto"/>
              <w:rPr>
                <w:rFonts w:ascii="仿宋_GB2312" w:eastAsia="仿宋_GB2312"/>
                <w:spacing w:val="20"/>
                <w:szCs w:val="21"/>
              </w:rPr>
            </w:pPr>
          </w:p>
        </w:tc>
        <w:tc>
          <w:tcPr>
            <w:tcW w:w="1964" w:type="dxa"/>
          </w:tcPr>
          <w:p w:rsidR="00324E95" w:rsidRDefault="00324E95">
            <w:pPr>
              <w:spacing w:line="360" w:lineRule="auto"/>
              <w:rPr>
                <w:rFonts w:ascii="仿宋_GB2312" w:eastAsia="仿宋_GB2312"/>
                <w:spacing w:val="20"/>
                <w:szCs w:val="21"/>
              </w:rPr>
            </w:pPr>
          </w:p>
        </w:tc>
        <w:tc>
          <w:tcPr>
            <w:tcW w:w="900" w:type="dxa"/>
          </w:tcPr>
          <w:p w:rsidR="00324E95" w:rsidRDefault="00324E95">
            <w:pPr>
              <w:spacing w:line="360" w:lineRule="auto"/>
              <w:rPr>
                <w:rFonts w:ascii="仿宋_GB2312" w:eastAsia="仿宋_GB2312"/>
                <w:spacing w:val="20"/>
                <w:szCs w:val="21"/>
              </w:rPr>
            </w:pPr>
          </w:p>
        </w:tc>
        <w:tc>
          <w:tcPr>
            <w:tcW w:w="83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r>
      <w:tr w:rsidR="00324E95">
        <w:trPr>
          <w:trHeight w:val="465"/>
          <w:jc w:val="center"/>
        </w:trPr>
        <w:tc>
          <w:tcPr>
            <w:tcW w:w="506" w:type="dxa"/>
          </w:tcPr>
          <w:p w:rsidR="00324E95" w:rsidRDefault="00324E95">
            <w:pPr>
              <w:spacing w:line="360" w:lineRule="auto"/>
              <w:rPr>
                <w:rFonts w:ascii="仿宋_GB2312" w:eastAsia="仿宋_GB2312"/>
                <w:spacing w:val="20"/>
                <w:szCs w:val="21"/>
              </w:rPr>
            </w:pPr>
          </w:p>
        </w:tc>
        <w:tc>
          <w:tcPr>
            <w:tcW w:w="1764" w:type="dxa"/>
          </w:tcPr>
          <w:p w:rsidR="00324E95" w:rsidRDefault="003D2393">
            <w:pPr>
              <w:spacing w:line="360" w:lineRule="auto"/>
              <w:jc w:val="center"/>
              <w:rPr>
                <w:rFonts w:ascii="仿宋_GB2312" w:eastAsia="仿宋_GB2312"/>
                <w:spacing w:val="20"/>
                <w:szCs w:val="21"/>
              </w:rPr>
            </w:pPr>
            <w:r>
              <w:rPr>
                <w:rFonts w:ascii="仿宋_GB2312" w:eastAsia="仿宋_GB2312" w:hint="eastAsia"/>
                <w:spacing w:val="20"/>
                <w:szCs w:val="21"/>
              </w:rPr>
              <w:t>合</w:t>
            </w:r>
            <w:r>
              <w:rPr>
                <w:rFonts w:ascii="仿宋_GB2312" w:eastAsia="仿宋_GB2312" w:hint="eastAsia"/>
                <w:spacing w:val="20"/>
                <w:szCs w:val="21"/>
              </w:rPr>
              <w:t xml:space="preserve">  </w:t>
            </w:r>
            <w:r>
              <w:rPr>
                <w:rFonts w:ascii="仿宋_GB2312" w:eastAsia="仿宋_GB2312" w:hint="eastAsia"/>
                <w:spacing w:val="20"/>
                <w:szCs w:val="21"/>
              </w:rPr>
              <w:t>计</w:t>
            </w:r>
          </w:p>
        </w:tc>
        <w:tc>
          <w:tcPr>
            <w:tcW w:w="1964" w:type="dxa"/>
          </w:tcPr>
          <w:p w:rsidR="00324E95" w:rsidRDefault="00324E95">
            <w:pPr>
              <w:spacing w:line="360" w:lineRule="auto"/>
              <w:rPr>
                <w:rFonts w:ascii="仿宋_GB2312" w:eastAsia="仿宋_GB2312"/>
                <w:spacing w:val="20"/>
                <w:szCs w:val="21"/>
              </w:rPr>
            </w:pPr>
          </w:p>
        </w:tc>
        <w:tc>
          <w:tcPr>
            <w:tcW w:w="900" w:type="dxa"/>
          </w:tcPr>
          <w:p w:rsidR="00324E95" w:rsidRDefault="00324E95">
            <w:pPr>
              <w:spacing w:line="360" w:lineRule="auto"/>
              <w:rPr>
                <w:rFonts w:ascii="仿宋_GB2312" w:eastAsia="仿宋_GB2312"/>
                <w:spacing w:val="20"/>
                <w:szCs w:val="21"/>
              </w:rPr>
            </w:pPr>
          </w:p>
        </w:tc>
        <w:tc>
          <w:tcPr>
            <w:tcW w:w="83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c>
          <w:tcPr>
            <w:tcW w:w="1425" w:type="dxa"/>
          </w:tcPr>
          <w:p w:rsidR="00324E95" w:rsidRDefault="00324E95">
            <w:pPr>
              <w:spacing w:line="360" w:lineRule="auto"/>
              <w:rPr>
                <w:rFonts w:ascii="仿宋_GB2312" w:eastAsia="仿宋_GB2312"/>
                <w:spacing w:val="20"/>
                <w:szCs w:val="21"/>
              </w:rPr>
            </w:pPr>
          </w:p>
        </w:tc>
      </w:tr>
      <w:tr w:rsidR="00324E95">
        <w:trPr>
          <w:trHeight w:val="1483"/>
          <w:jc w:val="center"/>
        </w:trPr>
        <w:tc>
          <w:tcPr>
            <w:tcW w:w="4234" w:type="dxa"/>
            <w:gridSpan w:val="3"/>
          </w:tcPr>
          <w:p w:rsidR="00324E95" w:rsidRDefault="003D2393">
            <w:pPr>
              <w:spacing w:line="360" w:lineRule="auto"/>
              <w:rPr>
                <w:rFonts w:ascii="仿宋_GB2312" w:eastAsia="仿宋_GB2312"/>
                <w:spacing w:val="20"/>
                <w:szCs w:val="21"/>
              </w:rPr>
            </w:pPr>
            <w:r>
              <w:rPr>
                <w:rFonts w:ascii="仿宋_GB2312" w:eastAsia="仿宋_GB2312" w:hint="eastAsia"/>
                <w:spacing w:val="20"/>
                <w:szCs w:val="21"/>
              </w:rPr>
              <w:t>资产使用部门意见：</w:t>
            </w:r>
          </w:p>
          <w:p w:rsidR="00324E95" w:rsidRDefault="00324E95">
            <w:pPr>
              <w:spacing w:line="360" w:lineRule="auto"/>
              <w:rPr>
                <w:rFonts w:ascii="仿宋_GB2312" w:eastAsia="仿宋_GB2312"/>
                <w:spacing w:val="20"/>
                <w:szCs w:val="21"/>
              </w:rPr>
            </w:pPr>
          </w:p>
          <w:p w:rsidR="00324E95" w:rsidRDefault="00324E95">
            <w:pPr>
              <w:spacing w:line="360" w:lineRule="auto"/>
              <w:rPr>
                <w:rFonts w:ascii="仿宋_GB2312" w:eastAsia="仿宋_GB2312"/>
                <w:spacing w:val="20"/>
                <w:szCs w:val="21"/>
              </w:rPr>
            </w:pPr>
          </w:p>
        </w:tc>
        <w:tc>
          <w:tcPr>
            <w:tcW w:w="3160" w:type="dxa"/>
            <w:gridSpan w:val="3"/>
          </w:tcPr>
          <w:p w:rsidR="00324E95" w:rsidRDefault="003D2393">
            <w:pPr>
              <w:spacing w:line="360" w:lineRule="auto"/>
              <w:rPr>
                <w:rFonts w:ascii="仿宋_GB2312" w:eastAsia="仿宋_GB2312"/>
                <w:spacing w:val="20"/>
                <w:szCs w:val="21"/>
              </w:rPr>
            </w:pPr>
            <w:r>
              <w:rPr>
                <w:rFonts w:ascii="仿宋_GB2312" w:eastAsia="仿宋_GB2312" w:hint="eastAsia"/>
                <w:spacing w:val="20"/>
                <w:szCs w:val="21"/>
              </w:rPr>
              <w:t>技术部门意见：</w:t>
            </w:r>
          </w:p>
        </w:tc>
        <w:tc>
          <w:tcPr>
            <w:tcW w:w="4275" w:type="dxa"/>
            <w:gridSpan w:val="3"/>
          </w:tcPr>
          <w:p w:rsidR="00324E95" w:rsidRDefault="003D2393">
            <w:pPr>
              <w:spacing w:line="360" w:lineRule="auto"/>
              <w:rPr>
                <w:rFonts w:ascii="仿宋_GB2312" w:eastAsia="仿宋_GB2312"/>
                <w:spacing w:val="20"/>
                <w:szCs w:val="21"/>
              </w:rPr>
            </w:pPr>
            <w:r>
              <w:rPr>
                <w:rFonts w:ascii="仿宋_GB2312" w:eastAsia="仿宋_GB2312" w:hint="eastAsia"/>
                <w:spacing w:val="20"/>
                <w:szCs w:val="21"/>
              </w:rPr>
              <w:t>实践教学设备管理处意见：</w:t>
            </w:r>
          </w:p>
        </w:tc>
        <w:tc>
          <w:tcPr>
            <w:tcW w:w="2850" w:type="dxa"/>
            <w:gridSpan w:val="2"/>
          </w:tcPr>
          <w:p w:rsidR="00324E95" w:rsidRDefault="003D2393">
            <w:pPr>
              <w:spacing w:line="360" w:lineRule="auto"/>
              <w:rPr>
                <w:rFonts w:ascii="仿宋_GB2312" w:eastAsia="仿宋_GB2312"/>
                <w:spacing w:val="20"/>
                <w:szCs w:val="21"/>
              </w:rPr>
            </w:pPr>
            <w:r>
              <w:rPr>
                <w:rFonts w:ascii="仿宋_GB2312" w:eastAsia="仿宋_GB2312" w:hint="eastAsia"/>
                <w:spacing w:val="20"/>
                <w:szCs w:val="21"/>
              </w:rPr>
              <w:t>财务部门意见：</w:t>
            </w:r>
          </w:p>
        </w:tc>
      </w:tr>
    </w:tbl>
    <w:p w:rsidR="00324E95" w:rsidRDefault="003D2393">
      <w:pPr>
        <w:spacing w:line="360" w:lineRule="auto"/>
        <w:ind w:firstLine="480"/>
        <w:rPr>
          <w:rFonts w:ascii="仿宋_GB2312" w:eastAsia="仿宋_GB2312"/>
          <w:spacing w:val="20"/>
          <w:szCs w:val="21"/>
        </w:rPr>
      </w:pPr>
      <w:r>
        <w:rPr>
          <w:rFonts w:ascii="仿宋_GB2312" w:eastAsia="仿宋_GB2312" w:hint="eastAsia"/>
          <w:spacing w:val="20"/>
          <w:szCs w:val="21"/>
        </w:rPr>
        <w:t>实践教学设备管理处负责人：</w:t>
      </w:r>
      <w:r>
        <w:rPr>
          <w:rFonts w:ascii="仿宋_GB2312" w:eastAsia="仿宋_GB2312" w:hint="eastAsia"/>
          <w:spacing w:val="20"/>
          <w:szCs w:val="21"/>
        </w:rPr>
        <w:t xml:space="preserve">                      </w:t>
      </w:r>
      <w:r>
        <w:rPr>
          <w:rFonts w:ascii="仿宋_GB2312" w:eastAsia="仿宋_GB2312" w:hint="eastAsia"/>
          <w:spacing w:val="20"/>
          <w:szCs w:val="21"/>
        </w:rPr>
        <w:t>制表人：</w:t>
      </w:r>
      <w:r>
        <w:rPr>
          <w:rFonts w:ascii="仿宋_GB2312" w:eastAsia="仿宋_GB2312" w:hint="eastAsia"/>
          <w:spacing w:val="20"/>
          <w:szCs w:val="21"/>
        </w:rPr>
        <w:t xml:space="preserve">                     </w:t>
      </w:r>
      <w:r>
        <w:rPr>
          <w:rFonts w:ascii="仿宋_GB2312" w:eastAsia="仿宋_GB2312" w:hint="eastAsia"/>
          <w:spacing w:val="20"/>
          <w:szCs w:val="21"/>
        </w:rPr>
        <w:t>联系电话：</w:t>
      </w:r>
    </w:p>
    <w:p w:rsidR="00324E95" w:rsidRDefault="003D2393">
      <w:pPr>
        <w:rPr>
          <w:rFonts w:asciiTheme="minorEastAsia" w:eastAsiaTheme="minorEastAsia" w:hAnsiTheme="minorEastAsia"/>
          <w:sz w:val="28"/>
          <w:szCs w:val="28"/>
        </w:rPr>
      </w:pPr>
      <w:r>
        <w:rPr>
          <w:rFonts w:ascii="楷体_GB2312" w:eastAsia="楷体_GB2312" w:hint="eastAsia"/>
          <w:spacing w:val="20"/>
          <w:szCs w:val="21"/>
        </w:rPr>
        <w:t>说明：此表按照审批权限分别填写。</w:t>
      </w:r>
    </w:p>
    <w:sectPr w:rsidR="00324E95" w:rsidSect="00324E95">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393" w:rsidRDefault="003D2393" w:rsidP="004B5CBF">
      <w:r>
        <w:separator/>
      </w:r>
    </w:p>
  </w:endnote>
  <w:endnote w:type="continuationSeparator" w:id="0">
    <w:p w:rsidR="003D2393" w:rsidRDefault="003D2393" w:rsidP="004B5C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imSun-Identity-H">
    <w:altName w:val="宋体"/>
    <w:charset w:val="86"/>
    <w:family w:val="auto"/>
    <w:pitch w:val="default"/>
    <w:sig w:usb0="00000000" w:usb1="00000000" w:usb2="00000010" w:usb3="00000000" w:csb0="00040000" w:csb1="00000000"/>
  </w:font>
  <w:font w:name="仿宋_GB2312">
    <w:altName w:val="仿宋"/>
    <w:charset w:val="86"/>
    <w:family w:val="decorative"/>
    <w:pitch w:val="default"/>
    <w:sig w:usb0="00000000" w:usb1="00000000" w:usb2="00000010" w:usb3="00000000" w:csb0="00040000" w:csb1="00000000"/>
  </w:font>
  <w:font w:name="楷体_GB2312">
    <w:altName w:val="楷体"/>
    <w:charset w:val="86"/>
    <w:family w:val="decorative"/>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393" w:rsidRDefault="003D2393" w:rsidP="004B5CBF">
      <w:r>
        <w:separator/>
      </w:r>
    </w:p>
  </w:footnote>
  <w:footnote w:type="continuationSeparator" w:id="0">
    <w:p w:rsidR="003D2393" w:rsidRDefault="003D2393" w:rsidP="004B5C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4B2BEA"/>
    <w:rsid w:val="000669CD"/>
    <w:rsid w:val="000A7624"/>
    <w:rsid w:val="00107DDC"/>
    <w:rsid w:val="001E5D63"/>
    <w:rsid w:val="00201E25"/>
    <w:rsid w:val="002B51B6"/>
    <w:rsid w:val="002B6D65"/>
    <w:rsid w:val="002C00AE"/>
    <w:rsid w:val="00324E95"/>
    <w:rsid w:val="00346E35"/>
    <w:rsid w:val="00394A70"/>
    <w:rsid w:val="003A682D"/>
    <w:rsid w:val="003D2393"/>
    <w:rsid w:val="003E7C75"/>
    <w:rsid w:val="003F3171"/>
    <w:rsid w:val="0047400E"/>
    <w:rsid w:val="004A3A35"/>
    <w:rsid w:val="004B2BEA"/>
    <w:rsid w:val="004B5CBF"/>
    <w:rsid w:val="004D66F3"/>
    <w:rsid w:val="005A2B28"/>
    <w:rsid w:val="005B1AFE"/>
    <w:rsid w:val="005E776C"/>
    <w:rsid w:val="006047E9"/>
    <w:rsid w:val="00774214"/>
    <w:rsid w:val="007A1CD6"/>
    <w:rsid w:val="007B0AC4"/>
    <w:rsid w:val="008828A7"/>
    <w:rsid w:val="00951DE6"/>
    <w:rsid w:val="009B736F"/>
    <w:rsid w:val="009C3E78"/>
    <w:rsid w:val="009F3B2E"/>
    <w:rsid w:val="00A87D8B"/>
    <w:rsid w:val="00C7271D"/>
    <w:rsid w:val="00DA1387"/>
    <w:rsid w:val="00DF0391"/>
    <w:rsid w:val="00FF086C"/>
    <w:rsid w:val="083409B9"/>
    <w:rsid w:val="12410F22"/>
    <w:rsid w:val="67763AF8"/>
    <w:rsid w:val="684006BA"/>
    <w:rsid w:val="6B79500F"/>
    <w:rsid w:val="6CC130B7"/>
    <w:rsid w:val="6D3512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E95"/>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324E95"/>
    <w:pPr>
      <w:tabs>
        <w:tab w:val="center" w:pos="4153"/>
        <w:tab w:val="right" w:pos="8306"/>
      </w:tabs>
      <w:snapToGrid w:val="0"/>
      <w:jc w:val="left"/>
    </w:pPr>
    <w:rPr>
      <w:sz w:val="18"/>
      <w:szCs w:val="18"/>
    </w:rPr>
  </w:style>
  <w:style w:type="paragraph" w:styleId="a4">
    <w:name w:val="header"/>
    <w:basedOn w:val="a"/>
    <w:link w:val="Char0"/>
    <w:unhideWhenUsed/>
    <w:rsid w:val="00324E95"/>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rsid w:val="00324E95"/>
    <w:pPr>
      <w:widowControl/>
      <w:spacing w:before="100" w:beforeAutospacing="1" w:after="100" w:afterAutospacing="1"/>
      <w:jc w:val="left"/>
    </w:pPr>
    <w:rPr>
      <w:rFonts w:ascii="宋体" w:hAnsi="宋体" w:cs="宋体"/>
      <w:kern w:val="0"/>
      <w:sz w:val="24"/>
    </w:rPr>
  </w:style>
  <w:style w:type="table" w:styleId="a6">
    <w:name w:val="Table Grid"/>
    <w:basedOn w:val="a1"/>
    <w:rsid w:val="00324E9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semiHidden/>
    <w:rsid w:val="00324E95"/>
    <w:rPr>
      <w:rFonts w:ascii="Calibri" w:hAnsi="Calibri"/>
      <w:kern w:val="2"/>
      <w:sz w:val="18"/>
      <w:szCs w:val="18"/>
    </w:rPr>
  </w:style>
  <w:style w:type="character" w:customStyle="1" w:styleId="Char">
    <w:name w:val="页脚 Char"/>
    <w:basedOn w:val="a0"/>
    <w:link w:val="a3"/>
    <w:semiHidden/>
    <w:rsid w:val="00324E95"/>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divs>
    <w:div w:id="1221357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422</Words>
  <Characters>2409</Characters>
  <Application>Microsoft Office Word</Application>
  <DocSecurity>0</DocSecurity>
  <Lines>20</Lines>
  <Paragraphs>5</Paragraphs>
  <ScaleCrop>false</ScaleCrop>
  <Company>CHINA</Company>
  <LinksUpToDate>false</LinksUpToDate>
  <CharactersWithSpaces>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河南牧业经济学院仪器设备处置管理办法</dc:title>
  <dc:creator>administrator</dc:creator>
  <cp:lastModifiedBy>Administrator</cp:lastModifiedBy>
  <cp:revision>14</cp:revision>
  <dcterms:created xsi:type="dcterms:W3CDTF">2015-10-12T09:24:00Z</dcterms:created>
  <dcterms:modified xsi:type="dcterms:W3CDTF">2015-11-20T03:15:00Z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2052-10.1.0.5329</vt:lpwstr>
  </property>
</Properties>
</file>